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56E1E" w14:textId="562E64D7" w:rsidR="00E13A82" w:rsidRPr="009F2456" w:rsidRDefault="009F2456" w:rsidP="009F2456">
      <w:pPr>
        <w:spacing w:after="108" w:line="276" w:lineRule="auto"/>
        <w:ind w:left="10" w:right="62" w:hanging="10"/>
        <w:jc w:val="center"/>
        <w:rPr>
          <w:lang w:val="hu-HU"/>
        </w:rPr>
      </w:pPr>
      <w:r>
        <w:rPr>
          <w:b/>
          <w:lang w:val="hu-HU"/>
        </w:rPr>
        <w:t>HATÁROZAT</w:t>
      </w:r>
    </w:p>
    <w:p w14:paraId="729E551B" w14:textId="77777777" w:rsidR="00E13A82" w:rsidRPr="009F2456" w:rsidRDefault="007A5D15" w:rsidP="009F2456">
      <w:pPr>
        <w:spacing w:after="522" w:line="276" w:lineRule="auto"/>
        <w:ind w:left="10" w:right="5" w:hanging="10"/>
        <w:jc w:val="center"/>
        <w:rPr>
          <w:lang w:val="hu-HU"/>
        </w:rPr>
      </w:pPr>
      <w:r w:rsidRPr="009F2456">
        <w:rPr>
          <w:b/>
          <w:lang w:val="hu-HU"/>
        </w:rPr>
        <w:t>történelmi régióink gazdasági önrendelkezésének tárgyában</w:t>
      </w:r>
    </w:p>
    <w:p w14:paraId="3F33CF57" w14:textId="77777777" w:rsidR="00E13A82" w:rsidRPr="009F2456" w:rsidRDefault="007A5D15" w:rsidP="009F2456">
      <w:pPr>
        <w:spacing w:after="413" w:line="276" w:lineRule="auto"/>
        <w:ind w:left="-15" w:right="0" w:firstLine="0"/>
        <w:rPr>
          <w:lang w:val="hu-HU"/>
        </w:rPr>
      </w:pPr>
      <w:r w:rsidRPr="009F2456">
        <w:rPr>
          <w:lang w:val="hu-HU"/>
        </w:rPr>
        <w:t xml:space="preserve">Minden közösség elidegeníthetetlen joga, hogy szülőföldje erőforrásait és megtermelt javait saját fejlődésére, a közösséget alkotó egyének életminőségének javítására használhassa fel és az ehhez való döntéseiben szabadságot élvezzen. </w:t>
      </w:r>
    </w:p>
    <w:p w14:paraId="41A6110D" w14:textId="77777777" w:rsidR="00E13A82" w:rsidRPr="009F2456" w:rsidRDefault="007A5D15" w:rsidP="009F2456">
      <w:pPr>
        <w:spacing w:after="413" w:line="276" w:lineRule="auto"/>
        <w:ind w:left="-15" w:right="0" w:firstLine="0"/>
        <w:rPr>
          <w:lang w:val="hu-HU"/>
        </w:rPr>
      </w:pPr>
      <w:r w:rsidRPr="009F2456">
        <w:rPr>
          <w:lang w:val="hu-HU"/>
        </w:rPr>
        <w:t>Keresztény európai ku</w:t>
      </w:r>
      <w:r w:rsidRPr="009F2456">
        <w:rPr>
          <w:lang w:val="hu-HU"/>
        </w:rPr>
        <w:t>ltúránk egyik pillére a szolidaritás, ezért ennek jegyében az eltérő gazdasági háttérrel és erőforrásokkal rendelkező régiók és közösségek felelősséggel tartoznak egymásért, és e felelősség vállalásával, külső ráhatás és kényszerítés nélkül, az önkéntesség</w:t>
      </w:r>
      <w:r w:rsidRPr="009F2456">
        <w:rPr>
          <w:lang w:val="hu-HU"/>
        </w:rPr>
        <w:t xml:space="preserve"> keretei között közös javaikat megoszthatják. </w:t>
      </w:r>
    </w:p>
    <w:p w14:paraId="1AE8EE66" w14:textId="77777777" w:rsidR="00E13A82" w:rsidRPr="009F2456" w:rsidRDefault="007A5D15" w:rsidP="009F2456">
      <w:pPr>
        <w:spacing w:after="413" w:line="276" w:lineRule="auto"/>
        <w:ind w:left="-15" w:right="0" w:firstLine="0"/>
        <w:rPr>
          <w:lang w:val="hu-HU"/>
        </w:rPr>
      </w:pPr>
      <w:r w:rsidRPr="009F2456">
        <w:rPr>
          <w:lang w:val="hu-HU"/>
        </w:rPr>
        <w:t xml:space="preserve">Ugyanakkor, történelmi tény, hogy Románia elmúlt </w:t>
      </w:r>
      <w:proofErr w:type="gramStart"/>
      <w:r w:rsidRPr="009F2456">
        <w:rPr>
          <w:lang w:val="hu-HU"/>
        </w:rPr>
        <w:t>száz esztendős</w:t>
      </w:r>
      <w:proofErr w:type="gramEnd"/>
      <w:r w:rsidRPr="009F2456">
        <w:rPr>
          <w:lang w:val="hu-HU"/>
        </w:rPr>
        <w:t xml:space="preserve"> fennállás során a területén fellelhető erőforrások, természeti kincsek és az országot alkotó közösségek megtermelt javainak felhasználásakor és ú</w:t>
      </w:r>
      <w:r w:rsidRPr="009F2456">
        <w:rPr>
          <w:lang w:val="hu-HU"/>
        </w:rPr>
        <w:t>jraelosztásakor súlyos és diszkriminatív megkülönböztetésben részesített és részesít számos nemzeti közösséget és történelmi régiót, mely gyakorlat helyrehozhatatlan eredménye – egyebek mellett – az Erdélyben évszázadokon át virágzó szász közösség kivándor</w:t>
      </w:r>
      <w:r w:rsidRPr="009F2456">
        <w:rPr>
          <w:lang w:val="hu-HU"/>
        </w:rPr>
        <w:t xml:space="preserve">lása lett. </w:t>
      </w:r>
    </w:p>
    <w:p w14:paraId="750E8E40" w14:textId="77777777" w:rsidR="00E13A82" w:rsidRPr="009F2456" w:rsidRDefault="007A5D15" w:rsidP="009F2456">
      <w:pPr>
        <w:spacing w:after="413" w:line="276" w:lineRule="auto"/>
        <w:ind w:left="-15" w:right="0" w:firstLine="0"/>
        <w:rPr>
          <w:lang w:val="hu-HU"/>
        </w:rPr>
      </w:pPr>
      <w:r w:rsidRPr="009F2456">
        <w:rPr>
          <w:lang w:val="hu-HU"/>
        </w:rPr>
        <w:t>Az elmondottak értelmében és hivatkozással az Erdélyi Magyar Néppárt 2013-as, „Javaslat Románia regionális átalakítására” című stratégiai dokumentumára, valamint a 2014-ben bemutatott „Kerettörvény a régiókról” című törvénytervezetére</w:t>
      </w:r>
    </w:p>
    <w:p w14:paraId="4A742D3A" w14:textId="77777777" w:rsidR="00E13A82" w:rsidRPr="009F2456" w:rsidRDefault="007A5D15" w:rsidP="009F2456">
      <w:pPr>
        <w:spacing w:after="413" w:line="276" w:lineRule="auto"/>
        <w:ind w:left="-15" w:right="0" w:firstLine="0"/>
        <w:rPr>
          <w:lang w:val="hu-HU"/>
        </w:rPr>
      </w:pPr>
      <w:r w:rsidRPr="009F2456">
        <w:rPr>
          <w:lang w:val="hu-HU"/>
        </w:rPr>
        <w:t>az Erdély</w:t>
      </w:r>
      <w:r w:rsidRPr="009F2456">
        <w:rPr>
          <w:lang w:val="hu-HU"/>
        </w:rPr>
        <w:t>i Magyar Nemzeti Tanács és a Székely Nemzeti Tanács 2018. október 27.-i Együttes Küldöttgyűlése javasolja:</w:t>
      </w:r>
    </w:p>
    <w:p w14:paraId="65F7ED33" w14:textId="77777777" w:rsidR="00E13A82" w:rsidRPr="009F2456" w:rsidRDefault="007A5D15" w:rsidP="009F2456">
      <w:pPr>
        <w:numPr>
          <w:ilvl w:val="0"/>
          <w:numId w:val="1"/>
        </w:numPr>
        <w:spacing w:line="276" w:lineRule="auto"/>
        <w:ind w:right="0" w:hanging="360"/>
        <w:rPr>
          <w:lang w:val="hu-HU"/>
        </w:rPr>
      </w:pPr>
      <w:r w:rsidRPr="009F2456">
        <w:rPr>
          <w:lang w:val="hu-HU"/>
        </w:rPr>
        <w:t>Az ország fiskális decentralizációja érdekében Románia Parlamentje vizsgálja felül a közpénzügyekről szóló 2006. évi 273-as számú törvényt és az adót</w:t>
      </w:r>
      <w:r w:rsidRPr="009F2456">
        <w:rPr>
          <w:lang w:val="hu-HU"/>
        </w:rPr>
        <w:t>örvénykönyvet a következők szerint:</w:t>
      </w:r>
    </w:p>
    <w:p w14:paraId="7353A347" w14:textId="77777777" w:rsidR="00E13A82" w:rsidRPr="009F2456" w:rsidRDefault="007A5D15" w:rsidP="009F2456">
      <w:pPr>
        <w:numPr>
          <w:ilvl w:val="1"/>
          <w:numId w:val="1"/>
        </w:numPr>
        <w:spacing w:line="276" w:lineRule="auto"/>
        <w:ind w:right="0" w:hanging="360"/>
        <w:rPr>
          <w:lang w:val="hu-HU"/>
        </w:rPr>
      </w:pPr>
      <w:r w:rsidRPr="009F2456">
        <w:rPr>
          <w:lang w:val="hu-HU"/>
        </w:rPr>
        <w:t xml:space="preserve">a jövedelemadó 90%-os mértékben maradjon a helyi önkormányzatok kezelésében és annak beszedését, továbbá utalványozását helyezzék a területi vagy megyei közpénzügyi hatóság hatáskörébe, a fennmaradó 10% pedig kerüljön a </w:t>
      </w:r>
      <w:r w:rsidRPr="009F2456">
        <w:rPr>
          <w:lang w:val="hu-HU"/>
        </w:rPr>
        <w:t>központi költségvetésbe;</w:t>
      </w:r>
    </w:p>
    <w:p w14:paraId="6AABCE41" w14:textId="77777777" w:rsidR="00E13A82" w:rsidRPr="009F2456" w:rsidRDefault="007A5D15" w:rsidP="009F2456">
      <w:pPr>
        <w:numPr>
          <w:ilvl w:val="1"/>
          <w:numId w:val="1"/>
        </w:numPr>
        <w:spacing w:line="276" w:lineRule="auto"/>
        <w:ind w:right="0" w:hanging="360"/>
        <w:rPr>
          <w:lang w:val="hu-HU"/>
        </w:rPr>
      </w:pPr>
      <w:r w:rsidRPr="009F2456">
        <w:rPr>
          <w:lang w:val="hu-HU"/>
        </w:rPr>
        <w:t xml:space="preserve">a társasági nyereségadó 30%-os mértékben maradjon a helyi önkormányzatok, továbbá 30%-os mértékben a területi (megyei, illetve azok visszaállítása után a széki) önkormányzatok </w:t>
      </w:r>
      <w:proofErr w:type="gramStart"/>
      <w:r w:rsidRPr="009F2456">
        <w:rPr>
          <w:lang w:val="hu-HU"/>
        </w:rPr>
        <w:t>kezelésében,  beszedését</w:t>
      </w:r>
      <w:proofErr w:type="gramEnd"/>
      <w:r w:rsidRPr="009F2456">
        <w:rPr>
          <w:lang w:val="hu-HU"/>
        </w:rPr>
        <w:t xml:space="preserve"> és utalványozását pedig helyez</w:t>
      </w:r>
      <w:r w:rsidRPr="009F2456">
        <w:rPr>
          <w:lang w:val="hu-HU"/>
        </w:rPr>
        <w:t>zék a területi közpénzügyi hatóság hatáskörébe, a fennmaradó 40% kerüljön a központi költségvetésbe;</w:t>
      </w:r>
    </w:p>
    <w:p w14:paraId="5C14905E" w14:textId="77777777" w:rsidR="00E13A82" w:rsidRPr="009F2456" w:rsidRDefault="007A5D15" w:rsidP="009F2456">
      <w:pPr>
        <w:numPr>
          <w:ilvl w:val="1"/>
          <w:numId w:val="1"/>
        </w:numPr>
        <w:spacing w:line="276" w:lineRule="auto"/>
        <w:ind w:right="0" w:hanging="360"/>
        <w:rPr>
          <w:lang w:val="hu-HU"/>
        </w:rPr>
      </w:pPr>
      <w:r w:rsidRPr="009F2456">
        <w:rPr>
          <w:lang w:val="hu-HU"/>
        </w:rPr>
        <w:lastRenderedPageBreak/>
        <w:t>az általános forgalmi adó 30%-os mértékben maradjon a helyi önkormányzatok, továbbá 30%-os mértékben a területi (megyei, illetve azok visszaállítása után a</w:t>
      </w:r>
      <w:r w:rsidRPr="009F2456">
        <w:rPr>
          <w:lang w:val="hu-HU"/>
        </w:rPr>
        <w:t xml:space="preserve"> széki) önkormányzatok kezelésében, beszedését és utalványozását pedig helyezzék a területi közpénzügyi hatóság hatáskörébe, a fennmaradó 40</w:t>
      </w:r>
      <w:proofErr w:type="gramStart"/>
      <w:r w:rsidRPr="009F2456">
        <w:rPr>
          <w:lang w:val="hu-HU"/>
        </w:rPr>
        <w:t>%  kerüljön</w:t>
      </w:r>
      <w:proofErr w:type="gramEnd"/>
      <w:r w:rsidRPr="009F2456">
        <w:rPr>
          <w:lang w:val="hu-HU"/>
        </w:rPr>
        <w:t xml:space="preserve"> a központi költségvetésbe;</w:t>
      </w:r>
    </w:p>
    <w:p w14:paraId="1BF3508D" w14:textId="77777777" w:rsidR="00E13A82" w:rsidRPr="009F2456" w:rsidRDefault="007A5D15" w:rsidP="009F2456">
      <w:pPr>
        <w:numPr>
          <w:ilvl w:val="1"/>
          <w:numId w:val="1"/>
        </w:numPr>
        <w:spacing w:line="276" w:lineRule="auto"/>
        <w:ind w:right="0" w:hanging="360"/>
        <w:rPr>
          <w:lang w:val="hu-HU"/>
        </w:rPr>
      </w:pPr>
      <w:proofErr w:type="spellStart"/>
      <w:r w:rsidRPr="009F2456">
        <w:rPr>
          <w:lang w:val="hu-HU"/>
        </w:rPr>
        <w:t>szűnjön</w:t>
      </w:r>
      <w:proofErr w:type="spellEnd"/>
      <w:r w:rsidRPr="009F2456">
        <w:rPr>
          <w:lang w:val="hu-HU"/>
        </w:rPr>
        <w:t xml:space="preserve"> meg a bukaresti Nagy Adózókat Kezelő Általános Igazgatóság hatásköre,</w:t>
      </w:r>
      <w:r w:rsidRPr="009F2456">
        <w:rPr>
          <w:lang w:val="hu-HU"/>
        </w:rPr>
        <w:t xml:space="preserve"> mellyel a nem fővárosi bejegyzésű nagyvállalatok adóit közvetlenül Bukarest szedi be. </w:t>
      </w:r>
    </w:p>
    <w:p w14:paraId="6065E200" w14:textId="77777777" w:rsidR="00E13A82" w:rsidRPr="009F2456" w:rsidRDefault="007A5D15" w:rsidP="009F2456">
      <w:pPr>
        <w:numPr>
          <w:ilvl w:val="1"/>
          <w:numId w:val="1"/>
        </w:numPr>
        <w:spacing w:line="276" w:lineRule="auto"/>
        <w:ind w:right="0" w:hanging="360"/>
        <w:rPr>
          <w:lang w:val="hu-HU"/>
        </w:rPr>
      </w:pPr>
      <w:r w:rsidRPr="009F2456">
        <w:rPr>
          <w:lang w:val="hu-HU"/>
        </w:rPr>
        <w:t>az alkoholos termékekre és dohányárura kivetett jövedéki adók 30%-os mértékben maradjanak a helyi önkormányzatok, továbbá 30%-os mértékben a területi (megyei, illetve a</w:t>
      </w:r>
      <w:r w:rsidRPr="009F2456">
        <w:rPr>
          <w:lang w:val="hu-HU"/>
        </w:rPr>
        <w:t>zok visszaállítása után a széki) önkormányzatok kezelésében, és a beszedését és utalványozását helyezzék a területi közpénzügyi hatóság hatáskörébe, a fennmaradó 40% pedig kerüljön a központi költségvetésbe;</w:t>
      </w:r>
    </w:p>
    <w:p w14:paraId="3F9BFD5B" w14:textId="77777777" w:rsidR="00E13A82" w:rsidRPr="009F2456" w:rsidRDefault="007A5D15" w:rsidP="009F2456">
      <w:pPr>
        <w:numPr>
          <w:ilvl w:val="1"/>
          <w:numId w:val="1"/>
        </w:numPr>
        <w:spacing w:line="276" w:lineRule="auto"/>
        <w:ind w:right="0" w:hanging="360"/>
        <w:rPr>
          <w:lang w:val="hu-HU"/>
        </w:rPr>
      </w:pPr>
      <w:r w:rsidRPr="009F2456">
        <w:rPr>
          <w:lang w:val="hu-HU"/>
        </w:rPr>
        <w:t>az üzemanyagokra kivetett jövedéki adó 60%-os mé</w:t>
      </w:r>
      <w:r w:rsidRPr="009F2456">
        <w:rPr>
          <w:lang w:val="hu-HU"/>
        </w:rPr>
        <w:t>rtékben maradjon a területi önkormányzatok kezelésében, annak beszedését és utalványozását helyezzék a</w:t>
      </w:r>
    </w:p>
    <w:p w14:paraId="5E53605A" w14:textId="77777777" w:rsidR="00E13A82" w:rsidRPr="009F2456" w:rsidRDefault="007A5D15" w:rsidP="009F2456">
      <w:pPr>
        <w:spacing w:line="276" w:lineRule="auto"/>
        <w:ind w:left="1450" w:right="0"/>
        <w:rPr>
          <w:lang w:val="hu-HU"/>
        </w:rPr>
      </w:pPr>
      <w:r w:rsidRPr="009F2456">
        <w:rPr>
          <w:lang w:val="hu-HU"/>
        </w:rPr>
        <w:t xml:space="preserve">területi közpénzügyi hatóság hatáskörébe, és az ebből befolyó összegek esetében rögzítsék törvényben, hogy kizárólag az érintett területi önkormányzatok </w:t>
      </w:r>
      <w:r w:rsidRPr="009F2456">
        <w:rPr>
          <w:lang w:val="hu-HU"/>
        </w:rPr>
        <w:t>közlekedési infrastruktúrájának fejlesztésére lehet felhasználni, a fennmaradó 40% pedig kerüljön a központi költségvetésbe;</w:t>
      </w:r>
    </w:p>
    <w:p w14:paraId="1BC9C08E" w14:textId="4CDF6C50" w:rsidR="00E13A82" w:rsidRPr="009F2456" w:rsidRDefault="007A5D15" w:rsidP="009F2456">
      <w:pPr>
        <w:numPr>
          <w:ilvl w:val="0"/>
          <w:numId w:val="1"/>
        </w:numPr>
        <w:spacing w:line="276" w:lineRule="auto"/>
        <w:ind w:right="0" w:hanging="360"/>
        <w:rPr>
          <w:lang w:val="hu-HU"/>
        </w:rPr>
      </w:pPr>
      <w:r w:rsidRPr="009F2456">
        <w:rPr>
          <w:lang w:val="hu-HU"/>
        </w:rPr>
        <w:t>Az altalaji és ásványkincsek, továbbá a jelenleg még meglévő állami erdővagyon kezelésének joga kerüljön a területi (megyei, illetv</w:t>
      </w:r>
      <w:r w:rsidRPr="009F2456">
        <w:rPr>
          <w:lang w:val="hu-HU"/>
        </w:rPr>
        <w:t>e azok visszaállítása után a széki) önkormányzatokhoz és az azokból származó jövedelmek 80%-os mértékben maradjanak a területi önkormányzatoknál, 20% pedig kerüljön a központi költségvetésbe;</w:t>
      </w:r>
      <w:bookmarkStart w:id="0" w:name="_GoBack"/>
      <w:bookmarkEnd w:id="0"/>
    </w:p>
    <w:sectPr w:rsidR="00E13A82" w:rsidRPr="009F2456">
      <w:headerReference w:type="default" r:id="rId7"/>
      <w:pgSz w:w="11900" w:h="16840"/>
      <w:pgMar w:top="1428" w:right="1409" w:bottom="1738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BA572" w14:textId="77777777" w:rsidR="007A5D15" w:rsidRDefault="007A5D15" w:rsidP="009F2456">
      <w:pPr>
        <w:spacing w:after="0" w:line="240" w:lineRule="auto"/>
      </w:pPr>
      <w:r>
        <w:separator/>
      </w:r>
    </w:p>
  </w:endnote>
  <w:endnote w:type="continuationSeparator" w:id="0">
    <w:p w14:paraId="7E907602" w14:textId="77777777" w:rsidR="007A5D15" w:rsidRDefault="007A5D15" w:rsidP="009F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DA2B9" w14:textId="77777777" w:rsidR="007A5D15" w:rsidRDefault="007A5D15" w:rsidP="009F2456">
      <w:pPr>
        <w:spacing w:after="0" w:line="240" w:lineRule="auto"/>
      </w:pPr>
      <w:r>
        <w:separator/>
      </w:r>
    </w:p>
  </w:footnote>
  <w:footnote w:type="continuationSeparator" w:id="0">
    <w:p w14:paraId="7C9BB03F" w14:textId="77777777" w:rsidR="007A5D15" w:rsidRDefault="007A5D15" w:rsidP="009F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403F6" w14:textId="1B219CA4" w:rsidR="009F2456" w:rsidRDefault="009F2456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7382F154" wp14:editId="14DB345F">
          <wp:simplePos x="0" y="0"/>
          <wp:positionH relativeFrom="column">
            <wp:posOffset>-895350</wp:posOffset>
          </wp:positionH>
          <wp:positionV relativeFrom="paragraph">
            <wp:posOffset>-447675</wp:posOffset>
          </wp:positionV>
          <wp:extent cx="7526020" cy="1006475"/>
          <wp:effectExtent l="0" t="0" r="0" b="317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NT-SZNT_kuldgyul2018_Fejleces-01-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6020" cy="1006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06C75"/>
    <w:multiLevelType w:val="hybridMultilevel"/>
    <w:tmpl w:val="17162FE4"/>
    <w:lvl w:ilvl="0" w:tplc="A904737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44B8E4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0C566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42A1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60662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AEB3D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D84BB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C56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6891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A82"/>
    <w:rsid w:val="007A5D15"/>
    <w:rsid w:val="009F2456"/>
    <w:rsid w:val="00E1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BC82B"/>
  <w15:docId w15:val="{029F1F32-7698-4602-9CF6-69E37563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6" w:line="359" w:lineRule="auto"/>
      <w:ind w:left="370" w:right="13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456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F2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456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Szilagyi</dc:creator>
  <cp:keywords/>
  <cp:lastModifiedBy>T450</cp:lastModifiedBy>
  <cp:revision>2</cp:revision>
  <dcterms:created xsi:type="dcterms:W3CDTF">2018-10-28T11:27:00Z</dcterms:created>
  <dcterms:modified xsi:type="dcterms:W3CDTF">2018-10-28T11:27:00Z</dcterms:modified>
</cp:coreProperties>
</file>